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AF3" w:rsidRDefault="00D06AF3" w:rsidP="00D06AF3">
      <w:pPr>
        <w:spacing w:after="0"/>
        <w:jc w:val="right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Załącznik nr 1 do Zarządzenia nr </w:t>
      </w:r>
      <w:r w:rsidR="00666023">
        <w:rPr>
          <w:rFonts w:asciiTheme="majorHAnsi" w:hAnsiTheme="majorHAnsi" w:cs="Arial"/>
          <w:sz w:val="24"/>
          <w:szCs w:val="24"/>
        </w:rPr>
        <w:t>61/2021/2022</w:t>
      </w:r>
    </w:p>
    <w:p w:rsidR="00D06AF3" w:rsidRDefault="00D06AF3" w:rsidP="00D06AF3">
      <w:pPr>
        <w:spacing w:after="0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REGULAMIN REKRUTACJI DO PROJEKTU </w:t>
      </w:r>
    </w:p>
    <w:p w:rsidR="00D06AF3" w:rsidRDefault="00C108E7" w:rsidP="00D06AF3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„Spod Olimpu na zawodowe szczyty”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 xml:space="preserve">W RAMACH PROGRAMU ERASMUS+ 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8"/>
          <w:szCs w:val="32"/>
        </w:rPr>
      </w:pPr>
      <w:r>
        <w:rPr>
          <w:rFonts w:asciiTheme="majorHAnsi" w:hAnsiTheme="majorHAnsi" w:cs="Arial"/>
          <w:b/>
          <w:sz w:val="28"/>
          <w:szCs w:val="28"/>
        </w:rPr>
        <w:t>SEKTOR KSZTAŁCENIE I SZKOLENIA</w:t>
      </w:r>
      <w:r>
        <w:rPr>
          <w:rFonts w:asciiTheme="majorHAnsi" w:hAnsiTheme="majorHAnsi" w:cs="Arial"/>
          <w:b/>
          <w:sz w:val="28"/>
          <w:szCs w:val="32"/>
        </w:rPr>
        <w:t xml:space="preserve"> ZAWODOWE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sz w:val="32"/>
          <w:szCs w:val="32"/>
        </w:rPr>
      </w:pPr>
    </w:p>
    <w:p w:rsidR="00D06AF3" w:rsidRDefault="00D06AF3" w:rsidP="00D06AF3">
      <w:pPr>
        <w:tabs>
          <w:tab w:val="left" w:pos="945"/>
        </w:tabs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§1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Postanowienia ogólne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960FB6" w:rsidRDefault="00D06AF3" w:rsidP="00D06AF3">
      <w:pPr>
        <w:spacing w:after="0"/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Niniejszy regulamin określa zakres warunków rekrutacji i uczestnictwa w projekcie Erasmus+ </w:t>
      </w:r>
      <w:r w:rsidR="00C108E7">
        <w:rPr>
          <w:rFonts w:asciiTheme="majorHAnsi" w:hAnsiTheme="majorHAnsi" w:cs="Arial"/>
          <w:sz w:val="24"/>
          <w:szCs w:val="24"/>
        </w:rPr>
        <w:t>„Spod Olimpu na zawodowe szczyty”</w:t>
      </w:r>
      <w:r w:rsidR="0051658D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współfinansowanym ze środków UE w ramach programu Erasmus+ Kształcenie i szkolenie zawodowe, na podstawie umowy numer </w:t>
      </w:r>
    </w:p>
    <w:p w:rsidR="00D06AF3" w:rsidRDefault="00960FB6" w:rsidP="00D06AF3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bookmarkStart w:id="0" w:name="_Hlk98260956"/>
      <w:r>
        <w:t>2021-1-PL01-KA121-VET-000011629</w:t>
      </w:r>
    </w:p>
    <w:bookmarkEnd w:id="0"/>
    <w:p w:rsidR="00D06AF3" w:rsidRDefault="00D06AF3" w:rsidP="00D06AF3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Beneficjentem Projektu jest </w:t>
      </w:r>
      <w:r>
        <w:rPr>
          <w:rFonts w:asciiTheme="majorHAnsi" w:hAnsiTheme="majorHAnsi" w:cs="Arial"/>
          <w:b/>
          <w:sz w:val="24"/>
          <w:szCs w:val="24"/>
        </w:rPr>
        <w:t>Zespół Szkół Nr 1 w Bochni im. Stanisława Staszica</w:t>
      </w:r>
      <w:r>
        <w:rPr>
          <w:rFonts w:asciiTheme="majorHAnsi" w:hAnsiTheme="majorHAnsi" w:cs="Arial"/>
          <w:sz w:val="24"/>
          <w:szCs w:val="24"/>
        </w:rPr>
        <w:t xml:space="preserve"> z siedzibą przy ul. Windakiewicza 23, 32-700 Bochnia, zwany dalej Organizacją wysyłającą.</w:t>
      </w:r>
    </w:p>
    <w:p w:rsidR="00D06AF3" w:rsidRDefault="00D06AF3" w:rsidP="00D06AF3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Biuro projektu znajduje się w siedzibie Organizacji wysyłającej – sekretariat szkoły.</w:t>
      </w:r>
    </w:p>
    <w:p w:rsidR="00D06AF3" w:rsidRDefault="00D06AF3" w:rsidP="00D06AF3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Projekt realizowany </w:t>
      </w:r>
      <w:r w:rsidR="00960FB6">
        <w:rPr>
          <w:rFonts w:asciiTheme="majorHAnsi" w:hAnsiTheme="majorHAnsi" w:cs="Arial"/>
          <w:sz w:val="24"/>
          <w:szCs w:val="24"/>
        </w:rPr>
        <w:t>jest</w:t>
      </w:r>
      <w:r>
        <w:rPr>
          <w:rFonts w:asciiTheme="majorHAnsi" w:hAnsiTheme="majorHAnsi" w:cs="Arial"/>
          <w:sz w:val="24"/>
          <w:szCs w:val="24"/>
        </w:rPr>
        <w:t xml:space="preserve"> w okresie od </w:t>
      </w:r>
      <w:r>
        <w:rPr>
          <w:rFonts w:asciiTheme="majorHAnsi" w:hAnsiTheme="majorHAnsi" w:cs="Arial"/>
          <w:color w:val="C00000"/>
          <w:sz w:val="24"/>
          <w:szCs w:val="24"/>
        </w:rPr>
        <w:t>1.0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9</w:t>
      </w:r>
      <w:r>
        <w:rPr>
          <w:rFonts w:asciiTheme="majorHAnsi" w:hAnsiTheme="majorHAnsi" w:cs="Arial"/>
          <w:color w:val="C00000"/>
          <w:sz w:val="24"/>
          <w:szCs w:val="24"/>
        </w:rPr>
        <w:t>.202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1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do </w:t>
      </w:r>
      <w:r>
        <w:rPr>
          <w:rFonts w:asciiTheme="majorHAnsi" w:hAnsiTheme="majorHAnsi" w:cs="Arial"/>
          <w:color w:val="C00000"/>
          <w:sz w:val="24"/>
          <w:szCs w:val="24"/>
        </w:rPr>
        <w:t>3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0</w:t>
      </w:r>
      <w:r>
        <w:rPr>
          <w:rFonts w:asciiTheme="majorHAnsi" w:hAnsiTheme="majorHAnsi" w:cs="Arial"/>
          <w:color w:val="C00000"/>
          <w:sz w:val="24"/>
          <w:szCs w:val="24"/>
        </w:rPr>
        <w:t>.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11</w:t>
      </w:r>
      <w:r>
        <w:rPr>
          <w:rFonts w:asciiTheme="majorHAnsi" w:hAnsiTheme="majorHAnsi" w:cs="Arial"/>
          <w:color w:val="C00000"/>
          <w:sz w:val="24"/>
          <w:szCs w:val="24"/>
        </w:rPr>
        <w:t>.202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2</w:t>
      </w:r>
      <w:r>
        <w:rPr>
          <w:rFonts w:asciiTheme="majorHAnsi" w:hAnsiTheme="majorHAnsi" w:cs="Arial"/>
          <w:sz w:val="24"/>
          <w:szCs w:val="24"/>
        </w:rPr>
        <w:t xml:space="preserve">, a mobilności edukacyjne – praktyki zawodowe, </w:t>
      </w:r>
      <w:r w:rsidR="00960FB6">
        <w:rPr>
          <w:rFonts w:asciiTheme="majorHAnsi" w:hAnsiTheme="majorHAnsi" w:cs="Arial"/>
          <w:sz w:val="24"/>
          <w:szCs w:val="24"/>
        </w:rPr>
        <w:t xml:space="preserve">odbędą się </w:t>
      </w:r>
      <w:r>
        <w:rPr>
          <w:rFonts w:asciiTheme="majorHAnsi" w:hAnsiTheme="majorHAnsi" w:cs="Arial"/>
          <w:sz w:val="24"/>
          <w:szCs w:val="24"/>
        </w:rPr>
        <w:t xml:space="preserve">w </w:t>
      </w:r>
      <w:r>
        <w:rPr>
          <w:rFonts w:asciiTheme="majorHAnsi" w:hAnsiTheme="majorHAnsi" w:cs="Arial"/>
          <w:b/>
          <w:sz w:val="24"/>
          <w:szCs w:val="24"/>
        </w:rPr>
        <w:t>jednej turze</w:t>
      </w:r>
      <w:r>
        <w:rPr>
          <w:rFonts w:asciiTheme="majorHAnsi" w:hAnsiTheme="majorHAnsi" w:cs="Arial"/>
          <w:sz w:val="24"/>
          <w:szCs w:val="24"/>
        </w:rPr>
        <w:t xml:space="preserve"> od </w:t>
      </w:r>
      <w:r>
        <w:rPr>
          <w:rFonts w:asciiTheme="majorHAnsi" w:hAnsiTheme="majorHAnsi" w:cs="Arial"/>
          <w:color w:val="C00000"/>
          <w:sz w:val="24"/>
          <w:szCs w:val="24"/>
        </w:rPr>
        <w:t>1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6</w:t>
      </w:r>
      <w:r>
        <w:rPr>
          <w:rFonts w:asciiTheme="majorHAnsi" w:hAnsiTheme="majorHAnsi" w:cs="Arial"/>
          <w:color w:val="C00000"/>
          <w:sz w:val="24"/>
          <w:szCs w:val="24"/>
        </w:rPr>
        <w:t>.0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5</w:t>
      </w:r>
      <w:r>
        <w:rPr>
          <w:rFonts w:asciiTheme="majorHAnsi" w:hAnsiTheme="majorHAnsi" w:cs="Arial"/>
          <w:color w:val="C00000"/>
          <w:sz w:val="24"/>
          <w:szCs w:val="24"/>
        </w:rPr>
        <w:t>.202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2</w:t>
      </w:r>
      <w:r>
        <w:rPr>
          <w:rFonts w:asciiTheme="majorHAnsi" w:hAnsiTheme="majorHAnsi" w:cs="Arial"/>
          <w:b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 xml:space="preserve">do 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27</w:t>
      </w:r>
      <w:r>
        <w:rPr>
          <w:rFonts w:asciiTheme="majorHAnsi" w:hAnsiTheme="majorHAnsi" w:cs="Arial"/>
          <w:color w:val="C00000"/>
          <w:sz w:val="24"/>
          <w:szCs w:val="24"/>
        </w:rPr>
        <w:t>.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05</w:t>
      </w:r>
      <w:r>
        <w:rPr>
          <w:rFonts w:asciiTheme="majorHAnsi" w:hAnsiTheme="majorHAnsi" w:cs="Arial"/>
          <w:color w:val="C00000"/>
          <w:sz w:val="24"/>
          <w:szCs w:val="24"/>
        </w:rPr>
        <w:t>.202</w:t>
      </w:r>
      <w:r w:rsidR="00960FB6">
        <w:rPr>
          <w:rFonts w:asciiTheme="majorHAnsi" w:hAnsiTheme="majorHAnsi" w:cs="Arial"/>
          <w:color w:val="C00000"/>
          <w:sz w:val="24"/>
          <w:szCs w:val="24"/>
        </w:rPr>
        <w:t>2.</w:t>
      </w:r>
    </w:p>
    <w:p w:rsidR="00D06AF3" w:rsidRDefault="00D06AF3" w:rsidP="00D06AF3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Ogólny nadzór oraz rozstrzyganiem spraw nieuregulowanych w niniejszym Regulaminie należy do kompetencji Dyrektora Szkoły, który ponosi odpowiedzialność za właściwą realizację Projektu.</w:t>
      </w:r>
    </w:p>
    <w:p w:rsidR="00D06AF3" w:rsidRDefault="00D06AF3" w:rsidP="00D06AF3">
      <w:pPr>
        <w:pStyle w:val="Akapitzlist"/>
        <w:numPr>
          <w:ilvl w:val="0"/>
          <w:numId w:val="1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Dyrektor szkoły może zlecić wykonywanie poszczególnych czynności Koordynatorowi projektu </w:t>
      </w:r>
      <w:r>
        <w:rPr>
          <w:rFonts w:asciiTheme="majorHAnsi" w:hAnsiTheme="majorHAnsi" w:cs="Arial"/>
          <w:color w:val="FF0000"/>
          <w:sz w:val="24"/>
          <w:szCs w:val="24"/>
        </w:rPr>
        <w:t>l</w:t>
      </w:r>
      <w:r>
        <w:rPr>
          <w:rFonts w:asciiTheme="majorHAnsi" w:hAnsiTheme="majorHAnsi" w:cs="Arial"/>
          <w:sz w:val="24"/>
          <w:szCs w:val="24"/>
        </w:rPr>
        <w:t>ub innym wyznaczonym przez niego osobom.</w:t>
      </w:r>
    </w:p>
    <w:p w:rsidR="00D06AF3" w:rsidRDefault="00D06AF3" w:rsidP="00D06AF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§2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Uczestnictwo w projekcie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D06AF3" w:rsidRDefault="00D06AF3" w:rsidP="00D06AF3">
      <w:pPr>
        <w:pStyle w:val="Akapitzlist"/>
        <w:numPr>
          <w:ilvl w:val="0"/>
          <w:numId w:val="2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Uczestnikami projektu mogą być uczniowie 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klas trzecich </w:t>
      </w:r>
      <w:r>
        <w:rPr>
          <w:rFonts w:asciiTheme="majorHAnsi" w:hAnsiTheme="majorHAnsi" w:cs="Arial"/>
          <w:sz w:val="24"/>
          <w:szCs w:val="24"/>
        </w:rPr>
        <w:t xml:space="preserve">kierunków </w:t>
      </w:r>
      <w:r>
        <w:rPr>
          <w:rFonts w:asciiTheme="majorHAnsi" w:hAnsiTheme="majorHAnsi" w:cs="Arial"/>
          <w:b/>
          <w:sz w:val="24"/>
          <w:szCs w:val="24"/>
        </w:rPr>
        <w:t xml:space="preserve">technik </w:t>
      </w:r>
      <w:r w:rsidR="00960FB6">
        <w:rPr>
          <w:rFonts w:asciiTheme="majorHAnsi" w:hAnsiTheme="majorHAnsi" w:cs="Arial"/>
          <w:b/>
          <w:sz w:val="24"/>
          <w:szCs w:val="24"/>
        </w:rPr>
        <w:t>pojazdów samochodowych</w:t>
      </w:r>
      <w:r>
        <w:rPr>
          <w:rFonts w:asciiTheme="majorHAnsi" w:hAnsiTheme="majorHAnsi" w:cs="Arial"/>
          <w:b/>
          <w:sz w:val="24"/>
          <w:szCs w:val="24"/>
        </w:rPr>
        <w:t xml:space="preserve">, technik </w:t>
      </w:r>
      <w:r w:rsidR="00960FB6">
        <w:rPr>
          <w:rFonts w:asciiTheme="majorHAnsi" w:hAnsiTheme="majorHAnsi"/>
          <w:b/>
          <w:sz w:val="24"/>
          <w:szCs w:val="24"/>
        </w:rPr>
        <w:t>elektryk</w:t>
      </w:r>
      <w:r>
        <w:rPr>
          <w:rFonts w:asciiTheme="majorHAnsi" w:hAnsiTheme="majorHAnsi" w:cs="Arial"/>
          <w:b/>
          <w:sz w:val="24"/>
          <w:szCs w:val="24"/>
        </w:rPr>
        <w:t xml:space="preserve">  oraz technik logistyk </w:t>
      </w:r>
      <w:r>
        <w:rPr>
          <w:rFonts w:asciiTheme="majorHAnsi" w:hAnsiTheme="majorHAnsi" w:cs="Arial"/>
          <w:sz w:val="24"/>
          <w:szCs w:val="24"/>
        </w:rPr>
        <w:t xml:space="preserve">uczący się w </w:t>
      </w:r>
      <w:r>
        <w:rPr>
          <w:rFonts w:asciiTheme="majorHAnsi" w:hAnsiTheme="majorHAnsi" w:cs="Arial"/>
          <w:b/>
          <w:sz w:val="24"/>
          <w:szCs w:val="24"/>
        </w:rPr>
        <w:t xml:space="preserve">Zespole Szkół Nr 1 w Bochni im. Stanisława Staszica </w:t>
      </w:r>
      <w:r>
        <w:rPr>
          <w:rFonts w:asciiTheme="majorHAnsi" w:hAnsiTheme="majorHAnsi" w:cs="Arial"/>
          <w:sz w:val="24"/>
          <w:szCs w:val="24"/>
        </w:rPr>
        <w:t xml:space="preserve">w roku szkolnym </w:t>
      </w:r>
      <w:r>
        <w:rPr>
          <w:rFonts w:asciiTheme="majorHAnsi" w:hAnsiTheme="majorHAnsi" w:cs="Arial"/>
          <w:b/>
          <w:sz w:val="24"/>
          <w:szCs w:val="24"/>
        </w:rPr>
        <w:t>202</w:t>
      </w:r>
      <w:r w:rsidR="00960FB6">
        <w:rPr>
          <w:rFonts w:asciiTheme="majorHAnsi" w:hAnsiTheme="majorHAnsi" w:cs="Arial"/>
          <w:b/>
          <w:sz w:val="24"/>
          <w:szCs w:val="24"/>
        </w:rPr>
        <w:t>1</w:t>
      </w:r>
      <w:r>
        <w:rPr>
          <w:rFonts w:asciiTheme="majorHAnsi" w:hAnsiTheme="majorHAnsi" w:cs="Arial"/>
          <w:b/>
          <w:sz w:val="24"/>
          <w:szCs w:val="24"/>
        </w:rPr>
        <w:t>/202</w:t>
      </w:r>
      <w:r w:rsidR="00960FB6">
        <w:rPr>
          <w:rFonts w:asciiTheme="majorHAnsi" w:hAnsiTheme="majorHAnsi" w:cs="Arial"/>
          <w:b/>
          <w:sz w:val="24"/>
          <w:szCs w:val="24"/>
        </w:rPr>
        <w:t>2.</w:t>
      </w:r>
      <w:r>
        <w:rPr>
          <w:rFonts w:asciiTheme="majorHAnsi" w:hAnsiTheme="majorHAnsi" w:cs="Arial"/>
          <w:sz w:val="24"/>
          <w:szCs w:val="24"/>
        </w:rPr>
        <w:t>Projekt adresowany jest do:</w:t>
      </w:r>
    </w:p>
    <w:p w:rsidR="00B96477" w:rsidRDefault="00B96477" w:rsidP="00B96477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1) 10 uczniów kształcących się w kierunku technik elektryk</w:t>
      </w:r>
    </w:p>
    <w:p w:rsidR="00B96477" w:rsidRDefault="00B96477" w:rsidP="00B96477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2)</w:t>
      </w:r>
      <w:r w:rsidRPr="00B96477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9 uczniów kształcących się w kierunku technik pojazdów samochodowych</w:t>
      </w:r>
    </w:p>
    <w:p w:rsidR="00B96477" w:rsidRDefault="00B96477" w:rsidP="00B96477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3) 15 uczniów kształcących się w kierunku technik logistyk</w:t>
      </w:r>
    </w:p>
    <w:p w:rsidR="00B96477" w:rsidRDefault="00B96477" w:rsidP="00B96477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</w:p>
    <w:p w:rsidR="00D06AF3" w:rsidRPr="00B96477" w:rsidRDefault="00B96477" w:rsidP="00B96477">
      <w:pPr>
        <w:spacing w:after="0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lastRenderedPageBreak/>
        <w:t xml:space="preserve">2. </w:t>
      </w:r>
      <w:r w:rsidR="00D06AF3" w:rsidRPr="00B96477">
        <w:rPr>
          <w:rFonts w:asciiTheme="majorHAnsi" w:hAnsiTheme="majorHAnsi" w:cs="Arial"/>
          <w:sz w:val="24"/>
          <w:szCs w:val="24"/>
        </w:rPr>
        <w:t xml:space="preserve">Proces rekrutacyjny do udziału w projekcie, obejmującym </w:t>
      </w:r>
      <w:r w:rsidR="00D06AF3" w:rsidRPr="00B96477">
        <w:rPr>
          <w:rFonts w:asciiTheme="majorHAnsi" w:hAnsiTheme="majorHAnsi" w:cs="Arial"/>
          <w:b/>
          <w:sz w:val="24"/>
          <w:szCs w:val="24"/>
        </w:rPr>
        <w:t>14-dniowe</w:t>
      </w:r>
      <w:r w:rsidR="00D06AF3" w:rsidRPr="00B96477">
        <w:rPr>
          <w:rFonts w:asciiTheme="majorHAnsi" w:hAnsiTheme="majorHAnsi" w:cs="Arial"/>
          <w:sz w:val="24"/>
          <w:szCs w:val="24"/>
        </w:rPr>
        <w:t xml:space="preserve"> zagraniczne praktyki zawodowe oraz elementy przygotowania i działania następcze, wyłoni uczestników spośród osób, o których mowa w pkt. 1, którzy następnie realizować będą praktyki zawodowe w </w:t>
      </w:r>
      <w:r w:rsidR="00D06AF3" w:rsidRPr="00B96477">
        <w:rPr>
          <w:rFonts w:asciiTheme="majorHAnsi" w:hAnsiTheme="majorHAnsi" w:cs="Arial"/>
          <w:b/>
          <w:sz w:val="24"/>
          <w:szCs w:val="24"/>
        </w:rPr>
        <w:t>Grecji</w:t>
      </w:r>
      <w:r w:rsidR="00D06AF3" w:rsidRPr="00B96477">
        <w:rPr>
          <w:rFonts w:asciiTheme="majorHAnsi" w:hAnsiTheme="majorHAnsi" w:cs="Arial"/>
          <w:sz w:val="24"/>
          <w:szCs w:val="24"/>
        </w:rPr>
        <w:t xml:space="preserve">. </w:t>
      </w:r>
    </w:p>
    <w:p w:rsidR="00D06AF3" w:rsidRDefault="00D06AF3" w:rsidP="00D06AF3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Udział w projekcie jest całkowicie bezpłatny.</w:t>
      </w:r>
    </w:p>
    <w:p w:rsidR="00D06AF3" w:rsidRDefault="00D06AF3" w:rsidP="00D06AF3">
      <w:pPr>
        <w:pStyle w:val="Akapitzlist"/>
        <w:numPr>
          <w:ilvl w:val="0"/>
          <w:numId w:val="3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Szczegółowe zasady odbywania stażu zostaną zawarte w umowie pomiędzy Uczestnikiem stażu a Organizacją wysyłającą oraz w załącznikach wiążących wszystkie Strony projektu.</w:t>
      </w:r>
    </w:p>
    <w:p w:rsidR="00D06AF3" w:rsidRDefault="00D06AF3" w:rsidP="00D06AF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§3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Zasady i harmonogram rekrutacji ucz</w:t>
      </w:r>
      <w:r w:rsidR="00C108E7">
        <w:rPr>
          <w:rFonts w:asciiTheme="majorHAnsi" w:hAnsiTheme="majorHAnsi" w:cs="Arial"/>
          <w:b/>
          <w:sz w:val="24"/>
          <w:szCs w:val="24"/>
        </w:rPr>
        <w:t>niów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D06AF3" w:rsidRDefault="00D06AF3" w:rsidP="00D06AF3">
      <w:pPr>
        <w:pStyle w:val="Akapitzlist"/>
        <w:numPr>
          <w:ilvl w:val="0"/>
          <w:numId w:val="4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Rekrutacja do projektu przebiegać będzie zgodnie z założeniami, z uwzględnieniem zasady równych szans, w tym zasady równości płci. Proces rekrutacji będzie prowadzony zgodnie z zasadą niedyskryminacji ze względu na płeć, wiek, rasę, niepełnosprawność czy status społeczny.</w:t>
      </w:r>
    </w:p>
    <w:p w:rsidR="00D06AF3" w:rsidRDefault="00D06AF3" w:rsidP="00D06AF3">
      <w:pPr>
        <w:pStyle w:val="Akapitzlist"/>
        <w:numPr>
          <w:ilvl w:val="0"/>
          <w:numId w:val="4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Za rekrutację i kwalifikację Uczestników Projektu odpowiada Komisja Rekrutacyjna w składzie:</w:t>
      </w:r>
    </w:p>
    <w:p w:rsidR="00B96477" w:rsidRDefault="00B96477" w:rsidP="00D06AF3">
      <w:pPr>
        <w:pStyle w:val="Akapitzlist"/>
        <w:numPr>
          <w:ilvl w:val="0"/>
          <w:numId w:val="4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Roma Florek- Przewodniczący, koordynator projektu</w:t>
      </w:r>
    </w:p>
    <w:p w:rsidR="00892805" w:rsidRDefault="00892805" w:rsidP="00892805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Ludmiłą Mikołajczyk- nauczyciel przedmiotów zawodowych</w:t>
      </w:r>
    </w:p>
    <w:p w:rsidR="00892805" w:rsidRDefault="00892805" w:rsidP="00892805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Zdzisław Knapik- nauczyciel języka angielskiego</w:t>
      </w:r>
    </w:p>
    <w:p w:rsidR="00D06AF3" w:rsidRDefault="00D06AF3" w:rsidP="00D06AF3">
      <w:pPr>
        <w:pStyle w:val="Akapitzlist"/>
        <w:numPr>
          <w:ilvl w:val="0"/>
          <w:numId w:val="4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Komisja działa na podstawie Zarządzenia </w:t>
      </w:r>
      <w:r w:rsidR="00892805">
        <w:rPr>
          <w:rFonts w:asciiTheme="majorHAnsi" w:hAnsiTheme="majorHAnsi" w:cs="Arial"/>
          <w:sz w:val="24"/>
          <w:szCs w:val="24"/>
        </w:rPr>
        <w:t>Dyrektora</w:t>
      </w:r>
      <w:r w:rsidR="00666023">
        <w:rPr>
          <w:rFonts w:asciiTheme="majorHAnsi" w:hAnsiTheme="majorHAnsi" w:cs="Arial"/>
          <w:sz w:val="24"/>
          <w:szCs w:val="24"/>
        </w:rPr>
        <w:t xml:space="preserve"> nr 61/2021/2022</w:t>
      </w:r>
      <w:r w:rsidR="00892805">
        <w:rPr>
          <w:rFonts w:asciiTheme="majorHAnsi" w:hAnsiTheme="majorHAnsi" w:cs="Arial"/>
          <w:sz w:val="24"/>
          <w:szCs w:val="24"/>
        </w:rPr>
        <w:t>,</w:t>
      </w:r>
      <w:r>
        <w:rPr>
          <w:rFonts w:asciiTheme="majorHAnsi" w:hAnsiTheme="majorHAnsi" w:cs="Arial"/>
          <w:sz w:val="24"/>
          <w:szCs w:val="24"/>
        </w:rPr>
        <w:t xml:space="preserve"> powołującego Komisję w w/w składzie.</w:t>
      </w:r>
    </w:p>
    <w:p w:rsidR="00D06AF3" w:rsidRDefault="00D06AF3" w:rsidP="00D06AF3">
      <w:pPr>
        <w:pStyle w:val="Akapitzlist"/>
        <w:numPr>
          <w:ilvl w:val="0"/>
          <w:numId w:val="4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Harmonogram rekrutacji:</w:t>
      </w:r>
    </w:p>
    <w:p w:rsidR="00D06AF3" w:rsidRDefault="00D06AF3" w:rsidP="00D06AF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tbl>
      <w:tblPr>
        <w:tblStyle w:val="Tabela-Siatka"/>
        <w:tblW w:w="0" w:type="auto"/>
        <w:tblInd w:w="567" w:type="dxa"/>
        <w:tblLook w:val="04A0" w:firstRow="1" w:lastRow="0" w:firstColumn="1" w:lastColumn="0" w:noHBand="0" w:noVBand="1"/>
      </w:tblPr>
      <w:tblGrid>
        <w:gridCol w:w="1517"/>
        <w:gridCol w:w="6978"/>
      </w:tblGrid>
      <w:tr w:rsidR="00D06AF3" w:rsidTr="00D06AF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Pr="00892805" w:rsidRDefault="00B27707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 xml:space="preserve">Do </w:t>
            </w:r>
            <w:r w:rsidR="00887990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15 marca 2022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Akcja informacyjna:</w:t>
            </w:r>
          </w:p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- spotkanie z klasami docelowymi, </w:t>
            </w:r>
          </w:p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- wywiadówki z rodzicami, </w:t>
            </w:r>
          </w:p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- informacja na stronach internetowych szkoły, Facebook itp.</w:t>
            </w:r>
          </w:p>
        </w:tc>
      </w:tr>
      <w:tr w:rsidR="00D06AF3" w:rsidTr="00D06AF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Pr="00892805" w:rsidRDefault="00887990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16-22</w:t>
            </w:r>
            <w:r w:rsidR="00D06AF3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 xml:space="preserve"> </w:t>
            </w:r>
            <w:r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mar</w:t>
            </w:r>
            <w:r w:rsidR="00D06AF3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ca202</w:t>
            </w:r>
            <w:r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- przyjmowanie zgłoszeń kandydatów</w:t>
            </w:r>
          </w:p>
        </w:tc>
      </w:tr>
      <w:tr w:rsidR="00D06AF3" w:rsidTr="00D06AF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Pr="00892805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2</w:t>
            </w:r>
            <w:r w:rsidR="00887990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5marca 2022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- rozstrzygnięcie postępowania rekrutacyjnego</w:t>
            </w:r>
          </w:p>
        </w:tc>
      </w:tr>
      <w:tr w:rsidR="00D06AF3" w:rsidTr="00D06AF3">
        <w:trPr>
          <w:trHeight w:val="37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Pr="00892805" w:rsidRDefault="00777EFD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 xml:space="preserve">Do </w:t>
            </w:r>
            <w:r w:rsidR="00887990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30</w:t>
            </w:r>
            <w:r w:rsidR="00D06AF3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 xml:space="preserve"> </w:t>
            </w:r>
            <w:r w:rsidR="00887990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mar</w:t>
            </w:r>
            <w:r w:rsidR="00D06AF3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ca</w:t>
            </w:r>
            <w:r w:rsidR="00887990"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- procedura odwoławcza</w:t>
            </w:r>
          </w:p>
        </w:tc>
      </w:tr>
      <w:tr w:rsidR="00D06AF3" w:rsidTr="00D06AF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Pr="00892805" w:rsidRDefault="00887990">
            <w:pPr>
              <w:spacing w:after="0" w:line="240" w:lineRule="auto"/>
              <w:jc w:val="both"/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</w:pPr>
            <w:r w:rsidRPr="00892805">
              <w:rPr>
                <w:rFonts w:asciiTheme="majorHAnsi" w:hAnsiTheme="majorHAnsi" w:cs="Arial"/>
                <w:color w:val="000000" w:themeColor="text1"/>
                <w:sz w:val="24"/>
                <w:szCs w:val="24"/>
              </w:rPr>
              <w:t>1kwietnia 2022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AF3" w:rsidRDefault="00D06AF3">
            <w:pPr>
              <w:spacing w:after="0" w:line="240" w:lineRule="auto"/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- ostateczne zatwierdzenie wyników rekrutacji.</w:t>
            </w:r>
          </w:p>
        </w:tc>
      </w:tr>
    </w:tbl>
    <w:p w:rsidR="00D06AF3" w:rsidRDefault="00D06AF3" w:rsidP="00D06AF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ED710B" w:rsidRDefault="00ED710B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ED710B" w:rsidRDefault="00ED710B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ED710B" w:rsidRDefault="00ED710B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ED710B" w:rsidRDefault="00ED710B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lastRenderedPageBreak/>
        <w:t>§4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Kryteria rekrutacji uczestników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pStyle w:val="Akapitzlist"/>
        <w:numPr>
          <w:ilvl w:val="0"/>
          <w:numId w:val="5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Podstawą kwalifikowania osób do realizacji staży w ramach projektu będzie spełnienie następujących warunków, które mają charakter obligatoryjny:</w:t>
      </w:r>
    </w:p>
    <w:p w:rsidR="00D06AF3" w:rsidRDefault="00D06AF3" w:rsidP="00D06AF3">
      <w:pPr>
        <w:pStyle w:val="Akapitzlist"/>
        <w:numPr>
          <w:ilvl w:val="0"/>
          <w:numId w:val="6"/>
        </w:numPr>
        <w:spacing w:after="0"/>
        <w:ind w:left="1134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przynależności do grupy określonej grupy docelowej, opisanej w § 2;</w:t>
      </w:r>
    </w:p>
    <w:p w:rsidR="00D06AF3" w:rsidRPr="00892805" w:rsidRDefault="00D06AF3" w:rsidP="00B27707">
      <w:pPr>
        <w:pStyle w:val="Akapitzlist"/>
        <w:numPr>
          <w:ilvl w:val="0"/>
          <w:numId w:val="6"/>
        </w:numPr>
        <w:spacing w:after="0"/>
        <w:ind w:left="1134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B27707">
        <w:rPr>
          <w:rFonts w:asciiTheme="majorHAnsi" w:hAnsiTheme="majorHAnsi" w:cs="Arial"/>
          <w:sz w:val="24"/>
          <w:szCs w:val="24"/>
        </w:rPr>
        <w:t xml:space="preserve">znajomość języka angielskiego na poziomie pozwalającym udział w praktykach, która 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zostanie zweryfikowana poprzez zestawienie ocen końcowo rocznych r. szkolnego 20</w:t>
      </w:r>
      <w:r w:rsidR="00B27707" w:rsidRPr="00892805">
        <w:rPr>
          <w:rFonts w:asciiTheme="majorHAnsi" w:hAnsiTheme="majorHAnsi" w:cs="Arial"/>
          <w:color w:val="000000" w:themeColor="text1"/>
          <w:sz w:val="24"/>
          <w:szCs w:val="24"/>
        </w:rPr>
        <w:t>20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/202</w:t>
      </w:r>
      <w:r w:rsidR="00B27707" w:rsidRPr="00892805">
        <w:rPr>
          <w:rFonts w:asciiTheme="majorHAnsi" w:hAnsiTheme="majorHAnsi" w:cs="Arial"/>
          <w:color w:val="000000" w:themeColor="text1"/>
          <w:sz w:val="24"/>
          <w:szCs w:val="24"/>
        </w:rPr>
        <w:t>1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.</w:t>
      </w:r>
    </w:p>
    <w:p w:rsidR="00D06AF3" w:rsidRPr="00892805" w:rsidRDefault="00D06AF3" w:rsidP="00D06AF3">
      <w:pPr>
        <w:pStyle w:val="Akapitzlist"/>
        <w:numPr>
          <w:ilvl w:val="0"/>
          <w:numId w:val="6"/>
        </w:numPr>
        <w:spacing w:after="0"/>
        <w:ind w:left="1134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ocena z zachowania w ostatnim semestrze nie niższa niż  dobra;</w:t>
      </w:r>
    </w:p>
    <w:p w:rsidR="00D06AF3" w:rsidRDefault="00D06AF3" w:rsidP="00D06AF3">
      <w:pPr>
        <w:pStyle w:val="Akapitzlist"/>
        <w:numPr>
          <w:ilvl w:val="0"/>
          <w:numId w:val="6"/>
        </w:numPr>
        <w:spacing w:after="0"/>
        <w:ind w:left="1134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stan zdrowia umożliwiający wyjazd zagraniczny – oświadczenie ucznia lub rodzica/opiekuna;</w:t>
      </w:r>
    </w:p>
    <w:p w:rsidR="00D06AF3" w:rsidRDefault="00D06AF3" w:rsidP="00D06AF3">
      <w:pPr>
        <w:pStyle w:val="Akapitzlist"/>
        <w:numPr>
          <w:ilvl w:val="0"/>
          <w:numId w:val="6"/>
        </w:numPr>
        <w:spacing w:after="0"/>
        <w:ind w:left="1134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złożenie poprawnie wypełnionej dokumentacji rekrutacyjnej</w:t>
      </w:r>
      <w:r w:rsidR="0015245C">
        <w:rPr>
          <w:rFonts w:asciiTheme="majorHAnsi" w:hAnsiTheme="majorHAnsi" w:cs="Arial"/>
          <w:sz w:val="24"/>
          <w:szCs w:val="24"/>
        </w:rPr>
        <w:t>, w tym oświadczenia o przetwarzaniu danych osobowych i zgody na publikację wizerunku</w:t>
      </w:r>
      <w:bookmarkStart w:id="1" w:name="_GoBack"/>
      <w:bookmarkEnd w:id="1"/>
      <w:r>
        <w:rPr>
          <w:rFonts w:asciiTheme="majorHAnsi" w:hAnsiTheme="majorHAnsi" w:cs="Arial"/>
          <w:sz w:val="24"/>
          <w:szCs w:val="24"/>
        </w:rPr>
        <w:t>.</w:t>
      </w:r>
    </w:p>
    <w:p w:rsidR="00D06AF3" w:rsidRDefault="00D06AF3" w:rsidP="00D06AF3">
      <w:pPr>
        <w:pStyle w:val="Akapitzlist"/>
        <w:numPr>
          <w:ilvl w:val="0"/>
          <w:numId w:val="5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Uczeń zgłaszając swoją kandydaturę na wyjazd na praktykę zagraniczną powinien złożyć w biurze projektu formularz zgłoszeniowy zgodny ze wzorem dostępnym w sekretariacie oraz na stronie internetowej Organizacji wysyłającej stanowiący załącznik nr 1 do niniejszego Regulaminu wraz z niezbędnymi załącznikami.</w:t>
      </w:r>
    </w:p>
    <w:p w:rsidR="00D06AF3" w:rsidRDefault="00D06AF3" w:rsidP="00D06AF3">
      <w:pPr>
        <w:pStyle w:val="Akapitzlist"/>
        <w:numPr>
          <w:ilvl w:val="0"/>
          <w:numId w:val="5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O zakwalifikowaniu ucznia do udziału w projekcie zadecyduje spełnienie kryteriów formalnych i merytorycznych.</w:t>
      </w:r>
    </w:p>
    <w:p w:rsidR="00D06AF3" w:rsidRDefault="00D06AF3" w:rsidP="00D06AF3">
      <w:pPr>
        <w:pStyle w:val="Akapitzlist"/>
        <w:numPr>
          <w:ilvl w:val="0"/>
          <w:numId w:val="5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Podstawą kwalifikacji ucznia jest suma punktów w następujących kryteriach:</w:t>
      </w:r>
    </w:p>
    <w:p w:rsidR="00D06AF3" w:rsidRDefault="00D06AF3" w:rsidP="00D06AF3">
      <w:pPr>
        <w:pStyle w:val="Akapitzlist"/>
        <w:numPr>
          <w:ilvl w:val="0"/>
          <w:numId w:val="7"/>
        </w:numPr>
        <w:spacing w:after="0"/>
        <w:ind w:left="1134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poziom wiedzy i umiejętności z zakresu przedmiotów kierunkowych – średnia z wybranych przedmiotów (od 0 do 30 punktów),</w:t>
      </w:r>
    </w:p>
    <w:p w:rsidR="00D06AF3" w:rsidRPr="00892805" w:rsidRDefault="00D06AF3" w:rsidP="00D06AF3">
      <w:pPr>
        <w:pStyle w:val="Akapitzlist"/>
        <w:numPr>
          <w:ilvl w:val="0"/>
          <w:numId w:val="7"/>
        </w:numPr>
        <w:spacing w:after="0"/>
        <w:ind w:left="1134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średnia ocen ucznia 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z końca roku szkolnego</w:t>
      </w:r>
      <w:r w:rsidR="005B0F62" w:rsidRPr="00892805">
        <w:rPr>
          <w:rFonts w:asciiTheme="majorHAnsi" w:hAnsiTheme="majorHAnsi" w:cs="Arial"/>
          <w:color w:val="000000" w:themeColor="text1"/>
          <w:sz w:val="24"/>
          <w:szCs w:val="24"/>
        </w:rPr>
        <w:t>2020/2021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(od 0 do 30 punktów), </w:t>
      </w:r>
    </w:p>
    <w:p w:rsidR="00D06AF3" w:rsidRPr="00892805" w:rsidRDefault="00D06AF3" w:rsidP="00D06AF3">
      <w:pPr>
        <w:pStyle w:val="Akapitzlist"/>
        <w:numPr>
          <w:ilvl w:val="0"/>
          <w:numId w:val="7"/>
        </w:numPr>
        <w:spacing w:after="0"/>
        <w:ind w:left="1134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ocena motywacji ucznia, jego zaangażowanie w życie szkoły, wolontariat, aktywność (od 0 do </w:t>
      </w:r>
      <w:r w:rsidR="005B0F62" w:rsidRPr="00892805">
        <w:rPr>
          <w:rFonts w:asciiTheme="majorHAnsi" w:hAnsiTheme="majorHAnsi" w:cs="Arial"/>
          <w:color w:val="000000" w:themeColor="text1"/>
          <w:sz w:val="24"/>
          <w:szCs w:val="24"/>
        </w:rPr>
        <w:t>30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 punktów).</w:t>
      </w:r>
    </w:p>
    <w:p w:rsidR="00D06AF3" w:rsidRPr="00892805" w:rsidRDefault="00D06AF3" w:rsidP="00D06AF3">
      <w:pPr>
        <w:pStyle w:val="Akapitzlist"/>
        <w:numPr>
          <w:ilvl w:val="0"/>
          <w:numId w:val="7"/>
        </w:numPr>
        <w:spacing w:after="0"/>
        <w:ind w:left="1134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Ocena z j. angielskiego na koniec roku szkolnego 20</w:t>
      </w:r>
      <w:r w:rsidR="005B0F62" w:rsidRPr="00892805">
        <w:rPr>
          <w:rFonts w:asciiTheme="majorHAnsi" w:hAnsiTheme="majorHAnsi" w:cs="Arial"/>
          <w:color w:val="000000" w:themeColor="text1"/>
          <w:sz w:val="24"/>
          <w:szCs w:val="24"/>
        </w:rPr>
        <w:t>20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/202</w:t>
      </w:r>
      <w:r w:rsidR="005B0F62" w:rsidRPr="00892805">
        <w:rPr>
          <w:rFonts w:asciiTheme="majorHAnsi" w:hAnsiTheme="majorHAnsi" w:cs="Arial"/>
          <w:color w:val="000000" w:themeColor="text1"/>
          <w:sz w:val="24"/>
          <w:szCs w:val="24"/>
        </w:rPr>
        <w:t>1 (0-10 pkt)</w:t>
      </w:r>
    </w:p>
    <w:p w:rsidR="00D06AF3" w:rsidRPr="00892805" w:rsidRDefault="00D06AF3" w:rsidP="00D06AF3">
      <w:pPr>
        <w:pStyle w:val="Akapitzlist"/>
        <w:numPr>
          <w:ilvl w:val="0"/>
          <w:numId w:val="5"/>
        </w:numPr>
        <w:spacing w:after="0"/>
        <w:ind w:left="567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Zasady punktacji przy rekrutacji:</w:t>
      </w:r>
    </w:p>
    <w:p w:rsidR="00D06AF3" w:rsidRPr="00892805" w:rsidRDefault="00D06AF3" w:rsidP="00D06AF3">
      <w:pPr>
        <w:pStyle w:val="Akapitzlist"/>
        <w:numPr>
          <w:ilvl w:val="0"/>
          <w:numId w:val="8"/>
        </w:numPr>
        <w:spacing w:after="0"/>
        <w:ind w:left="1134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>poziom wiedzy i umiejętności z zakresu przedmiotów kierunkowych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 – średnia z wybranych 3 przedmiotów kierunkowych dla poszczególnych zawodów w r. szk. 20</w:t>
      </w:r>
      <w:r w:rsidR="005B0F62" w:rsidRPr="00892805">
        <w:rPr>
          <w:rFonts w:asciiTheme="majorHAnsi" w:hAnsiTheme="majorHAnsi" w:cs="Arial"/>
          <w:color w:val="000000" w:themeColor="text1"/>
          <w:sz w:val="24"/>
          <w:szCs w:val="24"/>
        </w:rPr>
        <w:t>20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/202</w:t>
      </w:r>
      <w:r w:rsidR="005B0F62" w:rsidRPr="00892805">
        <w:rPr>
          <w:rFonts w:asciiTheme="majorHAnsi" w:hAnsiTheme="majorHAnsi" w:cs="Arial"/>
          <w:color w:val="000000" w:themeColor="text1"/>
          <w:sz w:val="24"/>
          <w:szCs w:val="24"/>
        </w:rPr>
        <w:t>1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:</w:t>
      </w:r>
    </w:p>
    <w:p w:rsidR="00D06AF3" w:rsidRPr="00892805" w:rsidRDefault="00D06AF3" w:rsidP="00D06AF3">
      <w:pPr>
        <w:pStyle w:val="Akapitzlist"/>
        <w:numPr>
          <w:ilvl w:val="0"/>
          <w:numId w:val="9"/>
        </w:numPr>
        <w:spacing w:after="0"/>
        <w:ind w:left="1701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2 -2,99 - 0 pkt, </w:t>
      </w:r>
    </w:p>
    <w:p w:rsidR="00D06AF3" w:rsidRPr="00892805" w:rsidRDefault="00D06AF3" w:rsidP="00D06AF3">
      <w:pPr>
        <w:pStyle w:val="Akapitzlist"/>
        <w:numPr>
          <w:ilvl w:val="0"/>
          <w:numId w:val="9"/>
        </w:numPr>
        <w:spacing w:after="0"/>
        <w:ind w:left="1701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3 -3,99 -10 pkt, </w:t>
      </w:r>
    </w:p>
    <w:p w:rsidR="00D06AF3" w:rsidRPr="00892805" w:rsidRDefault="00D06AF3" w:rsidP="00D06AF3">
      <w:pPr>
        <w:pStyle w:val="Akapitzlist"/>
        <w:numPr>
          <w:ilvl w:val="0"/>
          <w:numId w:val="9"/>
        </w:numPr>
        <w:spacing w:after="0"/>
        <w:ind w:left="1701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4 -4,99 -20 pkt, </w:t>
      </w:r>
    </w:p>
    <w:p w:rsidR="00D06AF3" w:rsidRPr="00892805" w:rsidRDefault="00D06AF3" w:rsidP="00D06AF3">
      <w:pPr>
        <w:pStyle w:val="Akapitzlist"/>
        <w:numPr>
          <w:ilvl w:val="0"/>
          <w:numId w:val="9"/>
        </w:numPr>
        <w:spacing w:after="0"/>
        <w:ind w:left="1701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5 i więcej - 30 pkt;</w:t>
      </w:r>
    </w:p>
    <w:p w:rsidR="00D06AF3" w:rsidRPr="0024367D" w:rsidRDefault="00D06AF3" w:rsidP="00D06AF3">
      <w:pPr>
        <w:pStyle w:val="Akapitzlist"/>
        <w:numPr>
          <w:ilvl w:val="0"/>
          <w:numId w:val="8"/>
        </w:numPr>
        <w:spacing w:after="0"/>
        <w:ind w:left="1134" w:hanging="567"/>
        <w:jc w:val="both"/>
        <w:rPr>
          <w:rFonts w:asciiTheme="majorHAnsi" w:hAnsiTheme="majorHAnsi" w:cs="Arial"/>
          <w:b/>
          <w:color w:val="000000" w:themeColor="text1"/>
          <w:sz w:val="24"/>
          <w:szCs w:val="24"/>
        </w:rPr>
      </w:pPr>
      <w:r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średnia ocen ucznia z całego kształcenia </w:t>
      </w:r>
      <w:r w:rsidR="005B0F62"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 </w:t>
      </w:r>
      <w:r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w </w:t>
      </w:r>
      <w:r w:rsidR="005B0F62"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>roku szk. 2020/2021</w:t>
      </w:r>
      <w:r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>:</w:t>
      </w:r>
    </w:p>
    <w:p w:rsidR="00D06AF3" w:rsidRPr="00892805" w:rsidRDefault="00D06AF3" w:rsidP="00D06AF3">
      <w:pPr>
        <w:pStyle w:val="Akapitzlist"/>
        <w:spacing w:after="0"/>
        <w:ind w:left="1134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a) 2 -2,99 - 0 pkt, </w:t>
      </w:r>
    </w:p>
    <w:p w:rsidR="00D06AF3" w:rsidRPr="00892805" w:rsidRDefault="00D06AF3" w:rsidP="00D06AF3">
      <w:pPr>
        <w:pStyle w:val="Akapitzlist"/>
        <w:spacing w:after="0"/>
        <w:ind w:left="1134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b) 3 -3,99 -10 pkt, </w:t>
      </w:r>
    </w:p>
    <w:p w:rsidR="00D06AF3" w:rsidRPr="00892805" w:rsidRDefault="00D06AF3" w:rsidP="00D06AF3">
      <w:pPr>
        <w:pStyle w:val="Akapitzlist"/>
        <w:spacing w:after="0"/>
        <w:ind w:left="1080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lastRenderedPageBreak/>
        <w:t xml:space="preserve"> c) 4 -4,99 -20 pkt, </w:t>
      </w:r>
    </w:p>
    <w:p w:rsidR="00D06AF3" w:rsidRPr="00892805" w:rsidRDefault="00D06AF3" w:rsidP="00D06AF3">
      <w:pPr>
        <w:pStyle w:val="Akapitzlist"/>
        <w:spacing w:after="0"/>
        <w:ind w:left="1080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d) 5 i więcej - 30 pkt;</w:t>
      </w:r>
    </w:p>
    <w:p w:rsidR="00D06AF3" w:rsidRPr="00892805" w:rsidRDefault="00D06AF3" w:rsidP="00D06AF3">
      <w:pPr>
        <w:pStyle w:val="Akapitzlist"/>
        <w:numPr>
          <w:ilvl w:val="0"/>
          <w:numId w:val="8"/>
        </w:numPr>
        <w:spacing w:after="0"/>
        <w:ind w:left="1134" w:hanging="56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>ocena motywacji ucznia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 (</w:t>
      </w:r>
      <w:r w:rsidRPr="00892805">
        <w:rPr>
          <w:rFonts w:asciiTheme="majorHAnsi" w:hAnsiTheme="majorHAnsi"/>
          <w:color w:val="000000" w:themeColor="text1"/>
          <w:sz w:val="24"/>
          <w:szCs w:val="24"/>
        </w:rPr>
        <w:t>ocena indywidualna dokonana przez Komisję po zasięgnięciu opinii wychowawcy klasy, do której uczęszcza dany uczeń, w kryterium tym zostaną także wzięte pod uwagę postępy ucznia w nauce oraz poprawa jego zachowania w przeciągu ostatniego roku szkolnego oraz w bieżącym roku szkolnym, ocena z zachowania wzorowa - 5 pkt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;</w:t>
      </w:r>
      <w:r w:rsidRPr="00892805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92805">
        <w:rPr>
          <w:rFonts w:asciiTheme="majorHAnsi" w:eastAsia="Times New Roman" w:hAnsiTheme="majorHAnsi" w:cs="Arial"/>
          <w:color w:val="000000" w:themeColor="text1"/>
          <w:sz w:val="24"/>
          <w:szCs w:val="24"/>
        </w:rPr>
        <w:t xml:space="preserve">za </w:t>
      </w:r>
      <w:r w:rsidR="005B0F62" w:rsidRPr="00892805">
        <w:rPr>
          <w:rFonts w:asciiTheme="majorHAnsi" w:eastAsia="Times New Roman" w:hAnsiTheme="majorHAnsi" w:cs="Arial"/>
          <w:color w:val="000000" w:themeColor="text1"/>
          <w:sz w:val="24"/>
          <w:szCs w:val="24"/>
        </w:rPr>
        <w:t>poprawę zachowania, ocen-</w:t>
      </w:r>
      <w:r w:rsidRPr="00892805">
        <w:rPr>
          <w:rFonts w:asciiTheme="majorHAnsi" w:eastAsia="Times New Roman" w:hAnsiTheme="majorHAnsi" w:cs="Arial"/>
          <w:color w:val="000000" w:themeColor="text1"/>
          <w:sz w:val="24"/>
          <w:szCs w:val="24"/>
        </w:rPr>
        <w:t xml:space="preserve"> 5 pkt; maksymalnie 10 pkt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.</w:t>
      </w:r>
    </w:p>
    <w:p w:rsidR="00D06AF3" w:rsidRPr="00892805" w:rsidRDefault="00D06AF3" w:rsidP="00D06AF3">
      <w:pPr>
        <w:spacing w:after="0"/>
        <w:ind w:left="720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4) </w:t>
      </w:r>
      <w:r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>Poziom umiejętności językowych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</w:p>
    <w:p w:rsidR="00D06AF3" w:rsidRPr="00892805" w:rsidRDefault="00D06AF3" w:rsidP="00D06AF3">
      <w:pPr>
        <w:pStyle w:val="Akapitzlist"/>
        <w:spacing w:after="0"/>
        <w:ind w:left="1134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a/ ocena celująca,  b</w:t>
      </w:r>
      <w:r w:rsidR="00892805">
        <w:rPr>
          <w:rFonts w:asciiTheme="majorHAnsi" w:hAnsiTheme="majorHAnsi" w:cs="Arial"/>
          <w:color w:val="000000" w:themeColor="text1"/>
          <w:sz w:val="24"/>
          <w:szCs w:val="24"/>
        </w:rPr>
        <w:t>ardzo dobra-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 xml:space="preserve"> 10 pkt</w:t>
      </w:r>
    </w:p>
    <w:p w:rsidR="00D06AF3" w:rsidRPr="00892805" w:rsidRDefault="00D06AF3" w:rsidP="00D06AF3">
      <w:pPr>
        <w:pStyle w:val="Akapitzlist"/>
        <w:spacing w:after="0"/>
        <w:ind w:left="1134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b/ ocena  dobra 5 pkt</w:t>
      </w:r>
    </w:p>
    <w:p w:rsidR="00D06AF3" w:rsidRPr="00892805" w:rsidRDefault="00D06AF3" w:rsidP="00D06AF3">
      <w:pPr>
        <w:pStyle w:val="Akapitzlist"/>
        <w:spacing w:after="0"/>
        <w:ind w:left="1134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</w:p>
    <w:p w:rsidR="00D06AF3" w:rsidRPr="0024367D" w:rsidRDefault="0024367D" w:rsidP="0024367D">
      <w:pPr>
        <w:spacing w:after="0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color w:val="000000" w:themeColor="text1"/>
          <w:sz w:val="24"/>
          <w:szCs w:val="24"/>
        </w:rPr>
        <w:t xml:space="preserve">           </w:t>
      </w:r>
      <w:r w:rsidR="00D06AF3" w:rsidRPr="0024367D">
        <w:rPr>
          <w:rFonts w:asciiTheme="majorHAnsi" w:hAnsiTheme="majorHAnsi" w:cs="Arial"/>
          <w:b/>
          <w:color w:val="000000" w:themeColor="text1"/>
          <w:sz w:val="24"/>
          <w:szCs w:val="24"/>
        </w:rPr>
        <w:t>5)</w:t>
      </w:r>
      <w:r w:rsidR="00D06AF3" w:rsidRPr="0024367D">
        <w:rPr>
          <w:rFonts w:asciiTheme="majorHAnsi" w:hAnsiTheme="majorHAnsi" w:cs="Arial"/>
          <w:color w:val="000000" w:themeColor="text1"/>
          <w:sz w:val="24"/>
          <w:szCs w:val="24"/>
        </w:rPr>
        <w:t xml:space="preserve"> ocena wszystkich inicjatyw pozalekcyjnych, m. in. udział w konkursach (na podstawie </w:t>
      </w:r>
      <w:r>
        <w:rPr>
          <w:rFonts w:asciiTheme="majorHAnsi" w:hAnsiTheme="majorHAnsi" w:cs="Arial"/>
          <w:color w:val="000000" w:themeColor="text1"/>
          <w:sz w:val="24"/>
          <w:szCs w:val="24"/>
        </w:rPr>
        <w:t xml:space="preserve"> </w:t>
      </w:r>
      <w:r w:rsidR="00D06AF3" w:rsidRPr="0024367D">
        <w:rPr>
          <w:rFonts w:asciiTheme="majorHAnsi" w:hAnsiTheme="majorHAnsi" w:cs="Arial"/>
          <w:color w:val="000000" w:themeColor="text1"/>
          <w:sz w:val="24"/>
          <w:szCs w:val="24"/>
        </w:rPr>
        <w:t>listu motywacyjnego)</w:t>
      </w:r>
      <w:r w:rsidR="00D06AF3" w:rsidRPr="0024367D">
        <w:rPr>
          <w:rFonts w:asciiTheme="majorHAnsi" w:eastAsia="Times New Roman" w:hAnsiTheme="majorHAnsi" w:cs="Arial"/>
          <w:color w:val="000000" w:themeColor="text1"/>
          <w:sz w:val="24"/>
          <w:szCs w:val="24"/>
        </w:rPr>
        <w:t xml:space="preserve"> za każdą aktywność 5 pkt; maksymalnie 20 pkt</w:t>
      </w:r>
    </w:p>
    <w:p w:rsidR="00D06AF3" w:rsidRPr="00892805" w:rsidRDefault="00D06AF3" w:rsidP="00D06AF3">
      <w:pPr>
        <w:pStyle w:val="Akapitzlist"/>
        <w:spacing w:after="0"/>
        <w:ind w:left="1134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</w:p>
    <w:p w:rsidR="00D06AF3" w:rsidRDefault="00D06AF3" w:rsidP="00D06AF3">
      <w:pPr>
        <w:pStyle w:val="Akapitzlist"/>
        <w:numPr>
          <w:ilvl w:val="0"/>
          <w:numId w:val="5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Uczniowie z najwyższą liczbą punktów zostaną zakwalifikowani do projektu. W przypadku uzyskania takiej samej ilości punktów do udziału w projekcie zakwalifikuje się uczeń, który uzyska większą ilość punktów w kryterium 3 wymienionym w pkt. 4. </w:t>
      </w:r>
    </w:p>
    <w:p w:rsidR="004644C1" w:rsidRPr="0024367D" w:rsidRDefault="004644C1" w:rsidP="00D06AF3">
      <w:pPr>
        <w:pStyle w:val="Akapitzlist"/>
        <w:numPr>
          <w:ilvl w:val="0"/>
          <w:numId w:val="5"/>
        </w:numPr>
        <w:spacing w:after="0"/>
        <w:ind w:left="567" w:hanging="567"/>
        <w:jc w:val="both"/>
        <w:rPr>
          <w:rFonts w:asciiTheme="majorHAnsi" w:hAnsiTheme="majorHAnsi" w:cs="Arial"/>
          <w:b/>
          <w:sz w:val="24"/>
          <w:szCs w:val="24"/>
        </w:rPr>
      </w:pPr>
      <w:r w:rsidRPr="0024367D">
        <w:rPr>
          <w:rFonts w:asciiTheme="majorHAnsi" w:hAnsiTheme="majorHAnsi" w:cs="Arial"/>
          <w:b/>
          <w:sz w:val="24"/>
          <w:szCs w:val="24"/>
        </w:rPr>
        <w:t>Przedmioty kierunkowe zawodowe</w:t>
      </w:r>
      <w:r w:rsidR="0024367D">
        <w:rPr>
          <w:rFonts w:asciiTheme="majorHAnsi" w:hAnsiTheme="majorHAnsi" w:cs="Arial"/>
          <w:b/>
          <w:sz w:val="24"/>
          <w:szCs w:val="24"/>
        </w:rPr>
        <w:t xml:space="preserve"> ( do obliczania średniej)</w:t>
      </w:r>
      <w:r w:rsidRPr="0024367D">
        <w:rPr>
          <w:rFonts w:asciiTheme="majorHAnsi" w:hAnsiTheme="majorHAnsi" w:cs="Arial"/>
          <w:b/>
          <w:sz w:val="24"/>
          <w:szCs w:val="24"/>
        </w:rPr>
        <w:t>:</w:t>
      </w:r>
    </w:p>
    <w:p w:rsidR="004644C1" w:rsidRDefault="004644C1" w:rsidP="004644C1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1)</w:t>
      </w:r>
      <w:r w:rsidRPr="0024367D">
        <w:rPr>
          <w:rFonts w:asciiTheme="majorHAnsi" w:hAnsiTheme="majorHAnsi" w:cs="Arial"/>
          <w:b/>
          <w:sz w:val="24"/>
          <w:szCs w:val="24"/>
        </w:rPr>
        <w:t>Technik elektryk</w:t>
      </w:r>
      <w:r w:rsidR="00D9216B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-</w:t>
      </w:r>
      <w:r w:rsidR="00D9216B" w:rsidRPr="00D9216B">
        <w:rPr>
          <w:rFonts w:asciiTheme="majorHAnsi" w:hAnsiTheme="majorHAnsi" w:cs="Arial"/>
          <w:sz w:val="24"/>
          <w:szCs w:val="24"/>
        </w:rPr>
        <w:t xml:space="preserve"> </w:t>
      </w:r>
      <w:r w:rsidR="00D9216B">
        <w:rPr>
          <w:rFonts w:asciiTheme="majorHAnsi" w:hAnsiTheme="majorHAnsi" w:cs="Arial"/>
          <w:sz w:val="24"/>
          <w:szCs w:val="24"/>
        </w:rPr>
        <w:t xml:space="preserve">Elektrotechnika </w:t>
      </w:r>
      <w:r>
        <w:rPr>
          <w:rFonts w:asciiTheme="majorHAnsi" w:hAnsiTheme="majorHAnsi" w:cs="Arial"/>
          <w:sz w:val="24"/>
          <w:szCs w:val="24"/>
        </w:rPr>
        <w:t>i</w:t>
      </w:r>
      <w:r w:rsidR="00D9216B" w:rsidRPr="00D9216B">
        <w:rPr>
          <w:rFonts w:asciiTheme="majorHAnsi" w:hAnsiTheme="majorHAnsi" w:cs="Arial"/>
          <w:sz w:val="24"/>
          <w:szCs w:val="24"/>
        </w:rPr>
        <w:t xml:space="preserve"> </w:t>
      </w:r>
      <w:r w:rsidR="00D9216B">
        <w:rPr>
          <w:rFonts w:asciiTheme="majorHAnsi" w:hAnsiTheme="majorHAnsi" w:cs="Arial"/>
          <w:sz w:val="24"/>
          <w:szCs w:val="24"/>
        </w:rPr>
        <w:t>elektronika, Instalacje elektryczne, Maszyny elektryczne</w:t>
      </w:r>
    </w:p>
    <w:p w:rsidR="00D9216B" w:rsidRDefault="00D9216B" w:rsidP="004644C1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2) </w:t>
      </w:r>
      <w:r w:rsidRPr="0024367D">
        <w:rPr>
          <w:rFonts w:asciiTheme="majorHAnsi" w:hAnsiTheme="majorHAnsi" w:cs="Arial"/>
          <w:b/>
          <w:sz w:val="24"/>
          <w:szCs w:val="24"/>
        </w:rPr>
        <w:t>Technik pojazdów samochodowych</w:t>
      </w:r>
      <w:r>
        <w:rPr>
          <w:rFonts w:asciiTheme="majorHAnsi" w:hAnsiTheme="majorHAnsi" w:cs="Arial"/>
          <w:sz w:val="24"/>
          <w:szCs w:val="24"/>
        </w:rPr>
        <w:t>- Podwozia i nadwozia pojazdów samochodowych</w:t>
      </w:r>
      <w:r w:rsidR="0024367D">
        <w:rPr>
          <w:rFonts w:asciiTheme="majorHAnsi" w:hAnsiTheme="majorHAnsi" w:cs="Arial"/>
          <w:sz w:val="24"/>
          <w:szCs w:val="24"/>
        </w:rPr>
        <w:t>, Silniki pojazdów samochodowych,</w:t>
      </w:r>
      <w:r w:rsidR="0024367D" w:rsidRPr="0024367D"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</w:t>
      </w:r>
      <w:r w:rsidR="0024367D" w:rsidRPr="0024367D">
        <w:rPr>
          <w:rFonts w:asciiTheme="majorHAnsi" w:hAnsiTheme="majorHAnsi" w:cs="Arial"/>
          <w:sz w:val="24"/>
          <w:szCs w:val="24"/>
        </w:rPr>
        <w:t>Elektryczne i elektroniczne wyposażenie pojazdów samochodowych</w:t>
      </w:r>
    </w:p>
    <w:p w:rsidR="0024367D" w:rsidRPr="0024367D" w:rsidRDefault="00D9216B" w:rsidP="0024367D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3</w:t>
      </w:r>
      <w:r w:rsidRPr="0024367D">
        <w:rPr>
          <w:rFonts w:asciiTheme="majorHAnsi" w:hAnsiTheme="majorHAnsi" w:cs="Arial"/>
          <w:sz w:val="24"/>
          <w:szCs w:val="24"/>
        </w:rPr>
        <w:t>)</w:t>
      </w:r>
      <w:r w:rsidR="0024367D" w:rsidRPr="0024367D">
        <w:rPr>
          <w:rFonts w:asciiTheme="majorHAnsi" w:hAnsiTheme="majorHAnsi" w:cs="Arial"/>
          <w:sz w:val="24"/>
          <w:szCs w:val="24"/>
        </w:rPr>
        <w:t xml:space="preserve"> </w:t>
      </w:r>
      <w:r w:rsidR="0024367D">
        <w:rPr>
          <w:rFonts w:asciiTheme="majorHAnsi" w:hAnsiTheme="majorHAnsi" w:cs="Arial"/>
          <w:b/>
          <w:sz w:val="24"/>
          <w:szCs w:val="24"/>
        </w:rPr>
        <w:t>T</w:t>
      </w:r>
      <w:r w:rsidRPr="0024367D">
        <w:rPr>
          <w:rFonts w:asciiTheme="majorHAnsi" w:hAnsiTheme="majorHAnsi" w:cs="Arial"/>
          <w:b/>
          <w:sz w:val="24"/>
          <w:szCs w:val="24"/>
        </w:rPr>
        <w:t>echnik</w:t>
      </w:r>
      <w:r w:rsidR="0024367D" w:rsidRPr="0024367D">
        <w:rPr>
          <w:rFonts w:asciiTheme="majorHAnsi" w:hAnsiTheme="majorHAnsi" w:cs="Arial"/>
          <w:b/>
          <w:sz w:val="24"/>
          <w:szCs w:val="24"/>
        </w:rPr>
        <w:t xml:space="preserve"> </w:t>
      </w:r>
      <w:r w:rsidRPr="0024367D">
        <w:rPr>
          <w:rFonts w:asciiTheme="majorHAnsi" w:hAnsiTheme="majorHAnsi" w:cs="Arial"/>
          <w:b/>
          <w:sz w:val="24"/>
          <w:szCs w:val="24"/>
        </w:rPr>
        <w:t>logistyk</w:t>
      </w:r>
      <w:r>
        <w:rPr>
          <w:rFonts w:asciiTheme="majorHAnsi" w:hAnsiTheme="majorHAnsi" w:cs="Arial"/>
          <w:sz w:val="24"/>
          <w:szCs w:val="24"/>
        </w:rPr>
        <w:t xml:space="preserve"> -</w:t>
      </w:r>
      <w:r w:rsidR="0024367D">
        <w:rPr>
          <w:rFonts w:asciiTheme="majorHAnsi" w:hAnsiTheme="majorHAnsi" w:cs="Arial"/>
          <w:sz w:val="24"/>
          <w:szCs w:val="24"/>
        </w:rPr>
        <w:t xml:space="preserve"> </w:t>
      </w:r>
      <w:r w:rsidR="0024367D" w:rsidRPr="0024367D">
        <w:rPr>
          <w:rFonts w:asciiTheme="majorHAnsi" w:hAnsiTheme="majorHAnsi" w:cs="Arial"/>
          <w:sz w:val="24"/>
          <w:szCs w:val="24"/>
        </w:rPr>
        <w:t>Zabezpieczenie majątku, Podstawy logistyki, Organizowanie pracy magazynu</w:t>
      </w:r>
    </w:p>
    <w:p w:rsidR="00D9216B" w:rsidRDefault="00D9216B" w:rsidP="004644C1">
      <w:pPr>
        <w:pStyle w:val="Akapitzlist"/>
        <w:spacing w:after="0"/>
        <w:ind w:left="567"/>
        <w:jc w:val="both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§5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Rekrutacja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pStyle w:val="Akapitzlist"/>
        <w:numPr>
          <w:ilvl w:val="0"/>
          <w:numId w:val="10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Punkty za poszczególne kategorie zostaną przyznane przez Komisję Rekrutacyjną na podstawie weryfikacji dokumentacji szkolnej, w tym również formularzy rekrutacyjnych.</w:t>
      </w:r>
    </w:p>
    <w:p w:rsidR="00D06AF3" w:rsidRDefault="00D06AF3" w:rsidP="00D06AF3">
      <w:pPr>
        <w:pStyle w:val="Akapitzlist"/>
        <w:numPr>
          <w:ilvl w:val="0"/>
          <w:numId w:val="10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Uczestnik będzie miał prawo do rezygnacji z uczestniczenia w projekcie bez ponoszenia odpowiedzialności finansowej, ale uzasadniając ją w piśmie do Dyrektora Szkoły.</w:t>
      </w:r>
    </w:p>
    <w:p w:rsidR="00D06AF3" w:rsidRDefault="00D06AF3" w:rsidP="00D06AF3">
      <w:pPr>
        <w:pStyle w:val="Akapitzlist"/>
        <w:numPr>
          <w:ilvl w:val="0"/>
          <w:numId w:val="10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W przypadku zakwalifikowania się do projektu zakładanej liczby uczestników, zostaną utworzone listy: podstawowa i rezerwowa. W przypadku rezygnacji uczestnika z listy </w:t>
      </w:r>
      <w:r>
        <w:rPr>
          <w:rFonts w:asciiTheme="majorHAnsi" w:hAnsiTheme="majorHAnsi" w:cs="Arial"/>
          <w:sz w:val="24"/>
          <w:szCs w:val="24"/>
        </w:rPr>
        <w:lastRenderedPageBreak/>
        <w:t>podstawowej na jego miejsce wpisana zostanie osoba z listy rezerwowej, według kolejności na liście</w:t>
      </w:r>
      <w:r w:rsidR="00892805">
        <w:rPr>
          <w:rFonts w:asciiTheme="majorHAnsi" w:hAnsiTheme="majorHAnsi" w:cs="Arial"/>
          <w:sz w:val="24"/>
          <w:szCs w:val="24"/>
        </w:rPr>
        <w:t xml:space="preserve"> </w:t>
      </w:r>
      <w:r>
        <w:rPr>
          <w:rFonts w:asciiTheme="majorHAnsi" w:hAnsiTheme="majorHAnsi" w:cs="Arial"/>
          <w:sz w:val="24"/>
          <w:szCs w:val="24"/>
        </w:rPr>
        <w:t>.</w:t>
      </w:r>
    </w:p>
    <w:p w:rsidR="00892805" w:rsidRDefault="00892805" w:rsidP="00D06AF3">
      <w:pPr>
        <w:pStyle w:val="Akapitzlist"/>
        <w:numPr>
          <w:ilvl w:val="0"/>
          <w:numId w:val="10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W przypadku, gdy z danej grupy zawodowej nie zgłosi się przewidywana w pkt1 </w:t>
      </w:r>
      <w:r>
        <w:rPr>
          <w:rFonts w:asciiTheme="majorHAnsi" w:hAnsiTheme="majorHAnsi" w:cstheme="majorHAnsi"/>
          <w:sz w:val="24"/>
          <w:szCs w:val="24"/>
        </w:rPr>
        <w:t>§</w:t>
      </w:r>
      <w:r>
        <w:rPr>
          <w:rFonts w:asciiTheme="majorHAnsi" w:hAnsiTheme="majorHAnsi" w:cs="Arial"/>
          <w:sz w:val="24"/>
          <w:szCs w:val="24"/>
        </w:rPr>
        <w:t>2 liczba uczniów, na listę zostaną wpisani uczniowie z listy rezerwowej wg kolejności na liście.</w:t>
      </w:r>
    </w:p>
    <w:p w:rsidR="00D06AF3" w:rsidRDefault="00D06AF3" w:rsidP="00D06AF3">
      <w:pPr>
        <w:pStyle w:val="Akapitzlist"/>
        <w:numPr>
          <w:ilvl w:val="0"/>
          <w:numId w:val="10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W przypadku, o którym mowa w pkt. 3 lub nagannego zachowania uczeń zostanie skreślony z listy, a prawo do tego wyjazdu uzyskuje kolejny uczeń z listy rezerwowej. </w:t>
      </w:r>
    </w:p>
    <w:p w:rsidR="00D06AF3" w:rsidRDefault="00D06AF3" w:rsidP="00D06AF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§ 6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Odwołania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D06AF3" w:rsidRDefault="00D06AF3" w:rsidP="00D06AF3">
      <w:pPr>
        <w:pStyle w:val="Akapitzlist"/>
        <w:numPr>
          <w:ilvl w:val="0"/>
          <w:numId w:val="11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Od decyzji komisji przysługuje odwołanie do Dyrektora szkoły. Odwołanie powinno zostać złożone w formie pisemnej nie później niż </w:t>
      </w:r>
      <w:r>
        <w:rPr>
          <w:rFonts w:asciiTheme="majorHAnsi" w:hAnsiTheme="majorHAnsi" w:cs="Arial"/>
          <w:color w:val="C00000"/>
          <w:sz w:val="24"/>
          <w:szCs w:val="24"/>
        </w:rPr>
        <w:t>3 dni</w:t>
      </w:r>
      <w:r>
        <w:rPr>
          <w:rFonts w:asciiTheme="majorHAnsi" w:hAnsiTheme="majorHAnsi" w:cs="Arial"/>
          <w:sz w:val="24"/>
          <w:szCs w:val="24"/>
        </w:rPr>
        <w:t xml:space="preserve"> od dnia ogłoszenia wyników rekrutacji. Ostateczną decyzję podejmie Dyrektor po zasięgnięciu opinii u wychowawców w terminie 2 dni roboczych od dnia otrzymania odwołania.</w:t>
      </w:r>
    </w:p>
    <w:p w:rsidR="00D06AF3" w:rsidRDefault="00D06AF3" w:rsidP="00D06AF3">
      <w:pPr>
        <w:spacing w:after="0"/>
        <w:jc w:val="both"/>
        <w:rPr>
          <w:rFonts w:asciiTheme="majorHAnsi" w:hAnsiTheme="majorHAnsi" w:cs="Arial"/>
          <w:sz w:val="24"/>
          <w:szCs w:val="24"/>
        </w:rPr>
      </w:pP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§ 7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Postanowienia końcowe</w:t>
      </w:r>
    </w:p>
    <w:p w:rsidR="00D06AF3" w:rsidRDefault="00D06AF3" w:rsidP="00D06AF3">
      <w:pPr>
        <w:spacing w:after="0"/>
        <w:jc w:val="center"/>
        <w:rPr>
          <w:rFonts w:asciiTheme="majorHAnsi" w:hAnsiTheme="majorHAnsi" w:cs="Arial"/>
          <w:b/>
          <w:sz w:val="24"/>
          <w:szCs w:val="24"/>
        </w:rPr>
      </w:pPr>
    </w:p>
    <w:p w:rsidR="00D06AF3" w:rsidRDefault="00D06AF3" w:rsidP="00D06AF3">
      <w:pPr>
        <w:pStyle w:val="Akapitzlist"/>
        <w:numPr>
          <w:ilvl w:val="0"/>
          <w:numId w:val="12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Uczestnik projektu ponosi odpowiedzialność za składanie oświadczeń niezgodnych z prawdą.</w:t>
      </w:r>
    </w:p>
    <w:p w:rsidR="00D06AF3" w:rsidRDefault="00D06AF3" w:rsidP="00D06AF3">
      <w:pPr>
        <w:pStyle w:val="Akapitzlist"/>
        <w:numPr>
          <w:ilvl w:val="0"/>
          <w:numId w:val="12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W przypadkach nieuregulowanych niniejszym regulaminem decyzję podejmuje Dyrektor.</w:t>
      </w:r>
    </w:p>
    <w:p w:rsidR="00D06AF3" w:rsidRPr="00892805" w:rsidRDefault="00D06AF3" w:rsidP="00D06AF3">
      <w:pPr>
        <w:pStyle w:val="Akapitzlist"/>
        <w:numPr>
          <w:ilvl w:val="0"/>
          <w:numId w:val="12"/>
        </w:numPr>
        <w:spacing w:after="0"/>
        <w:ind w:left="567" w:hanging="567"/>
        <w:jc w:val="both"/>
        <w:rPr>
          <w:rFonts w:asciiTheme="majorHAnsi" w:hAnsiTheme="majorHAnsi" w:cs="Arial"/>
          <w:color w:val="000000" w:themeColor="text1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 xml:space="preserve">Regulamin może zostać zmieniony w każdym czasie bez podania przyczyny. Aktualna wersja Regulaminu podlega publikacji na stronie internetowej </w:t>
      </w:r>
      <w:r w:rsidRPr="00892805">
        <w:rPr>
          <w:rFonts w:asciiTheme="majorHAnsi" w:hAnsiTheme="majorHAnsi" w:cs="Arial"/>
          <w:color w:val="000000" w:themeColor="text1"/>
          <w:sz w:val="24"/>
          <w:szCs w:val="24"/>
        </w:rPr>
        <w:t>[zs1.bochnia.pl/projekty]</w:t>
      </w:r>
      <w:r w:rsidRPr="00892805">
        <w:rPr>
          <w:rFonts w:asciiTheme="majorHAnsi" w:hAnsiTheme="majorHAnsi" w:cs="Arial"/>
          <w:b/>
          <w:color w:val="000000" w:themeColor="text1"/>
          <w:sz w:val="24"/>
          <w:szCs w:val="24"/>
        </w:rPr>
        <w:t>.</w:t>
      </w:r>
    </w:p>
    <w:p w:rsidR="00D06AF3" w:rsidRDefault="00D06AF3" w:rsidP="00D06AF3">
      <w:pPr>
        <w:pStyle w:val="Akapitzlist"/>
        <w:numPr>
          <w:ilvl w:val="0"/>
          <w:numId w:val="12"/>
        </w:numPr>
        <w:spacing w:after="0"/>
        <w:ind w:left="567" w:hanging="567"/>
        <w:jc w:val="both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t>Regulamin obowiązuje w okresie trwania projektu.</w:t>
      </w:r>
    </w:p>
    <w:p w:rsidR="00D06AF3" w:rsidRDefault="00D06AF3" w:rsidP="00D06AF3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sz w:val="24"/>
          <w:szCs w:val="24"/>
        </w:rPr>
        <w:br w:type="page"/>
      </w:r>
    </w:p>
    <w:p w:rsidR="007B6B2B" w:rsidRDefault="007B6B2B"/>
    <w:sectPr w:rsidR="007B6B2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782E" w:rsidRDefault="00D5782E" w:rsidP="000E3BC3">
      <w:pPr>
        <w:spacing w:after="0" w:line="240" w:lineRule="auto"/>
      </w:pPr>
      <w:r>
        <w:separator/>
      </w:r>
    </w:p>
  </w:endnote>
  <w:endnote w:type="continuationSeparator" w:id="0">
    <w:p w:rsidR="00D5782E" w:rsidRDefault="00D5782E" w:rsidP="000E3B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BC3" w:rsidRDefault="000E3BC3" w:rsidP="000E3BC3">
    <w:pPr>
      <w:pStyle w:val="Stopka"/>
      <w:jc w:val="center"/>
    </w:pPr>
    <w:r w:rsidRPr="00674273">
      <w:rPr>
        <w:noProof/>
      </w:rPr>
      <w:drawing>
        <wp:inline distT="0" distB="0" distL="0" distR="0" wp14:anchorId="0B6CE796" wp14:editId="6BFD1ECF">
          <wp:extent cx="929640" cy="762000"/>
          <wp:effectExtent l="0" t="0" r="3810" b="0"/>
          <wp:docPr id="1" name="Obraz 1" descr="logo trzeci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ymbol zastępczy zawartości 3" descr="logo trzecie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29801" cy="762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782E" w:rsidRDefault="00D5782E" w:rsidP="000E3BC3">
      <w:pPr>
        <w:spacing w:after="0" w:line="240" w:lineRule="auto"/>
      </w:pPr>
      <w:r>
        <w:separator/>
      </w:r>
    </w:p>
  </w:footnote>
  <w:footnote w:type="continuationSeparator" w:id="0">
    <w:p w:rsidR="00D5782E" w:rsidRDefault="00D5782E" w:rsidP="000E3B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3BC3" w:rsidRDefault="004F15D5" w:rsidP="004F15D5">
    <w:pPr>
      <w:pStyle w:val="Nagwek"/>
      <w:jc w:val="center"/>
    </w:pPr>
    <w:r>
      <w:rPr>
        <w:noProof/>
      </w:rPr>
      <w:drawing>
        <wp:inline distT="0" distB="0" distL="0" distR="0" wp14:anchorId="76AB8BE2" wp14:editId="2E2243C1">
          <wp:extent cx="4572000" cy="739043"/>
          <wp:effectExtent l="0" t="0" r="0" b="444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152" cy="753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24E6"/>
    <w:multiLevelType w:val="hybridMultilevel"/>
    <w:tmpl w:val="C90674C2"/>
    <w:lvl w:ilvl="0" w:tplc="0C5EE2BC">
      <w:start w:val="1"/>
      <w:numFmt w:val="lowerLetter"/>
      <w:lvlText w:val="%1)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10170787"/>
    <w:multiLevelType w:val="hybridMultilevel"/>
    <w:tmpl w:val="09C05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384668"/>
    <w:multiLevelType w:val="hybridMultilevel"/>
    <w:tmpl w:val="69320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968FF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402AB"/>
    <w:multiLevelType w:val="hybridMultilevel"/>
    <w:tmpl w:val="AABEAA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9616ED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2C6B16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20F8A"/>
    <w:multiLevelType w:val="hybridMultilevel"/>
    <w:tmpl w:val="9E383544"/>
    <w:lvl w:ilvl="0" w:tplc="6DA248C2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A151BFC"/>
    <w:multiLevelType w:val="hybridMultilevel"/>
    <w:tmpl w:val="E6C4AF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E01040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D4AB6"/>
    <w:multiLevelType w:val="hybridMultilevel"/>
    <w:tmpl w:val="F9B2C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615FC3"/>
    <w:multiLevelType w:val="hybridMultilevel"/>
    <w:tmpl w:val="4F7E0B9C"/>
    <w:lvl w:ilvl="0" w:tplc="A0764070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AF3"/>
    <w:rsid w:val="000E3BC3"/>
    <w:rsid w:val="0015245C"/>
    <w:rsid w:val="0024367D"/>
    <w:rsid w:val="00347D9E"/>
    <w:rsid w:val="003C56CF"/>
    <w:rsid w:val="004644C1"/>
    <w:rsid w:val="004F15D5"/>
    <w:rsid w:val="0051658D"/>
    <w:rsid w:val="005B0F62"/>
    <w:rsid w:val="005D2E91"/>
    <w:rsid w:val="00666023"/>
    <w:rsid w:val="00777EFD"/>
    <w:rsid w:val="007B6B2B"/>
    <w:rsid w:val="00887990"/>
    <w:rsid w:val="00892805"/>
    <w:rsid w:val="00960FB6"/>
    <w:rsid w:val="00962243"/>
    <w:rsid w:val="00990DDF"/>
    <w:rsid w:val="00B27707"/>
    <w:rsid w:val="00B96477"/>
    <w:rsid w:val="00C108E7"/>
    <w:rsid w:val="00D06AF3"/>
    <w:rsid w:val="00D5782E"/>
    <w:rsid w:val="00D9216B"/>
    <w:rsid w:val="00ED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B11E3"/>
  <w15:chartTrackingRefBased/>
  <w15:docId w15:val="{BD83D02D-AA32-46C0-8DB6-7DC5526A5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06AF3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6AF3"/>
    <w:pPr>
      <w:ind w:left="720"/>
      <w:contextualSpacing/>
    </w:pPr>
  </w:style>
  <w:style w:type="table" w:styleId="Tabela-Siatka">
    <w:name w:val="Table Grid"/>
    <w:basedOn w:val="Standardowy"/>
    <w:uiPriority w:val="39"/>
    <w:rsid w:val="00D06AF3"/>
    <w:pPr>
      <w:spacing w:after="0" w:line="240" w:lineRule="auto"/>
    </w:pPr>
    <w:rPr>
      <w:rFonts w:eastAsiaTheme="minorEastAsia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E3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3BC3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3B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3BC3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1183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Roma</cp:lastModifiedBy>
  <cp:revision>9</cp:revision>
  <dcterms:created xsi:type="dcterms:W3CDTF">2022-03-14T20:53:00Z</dcterms:created>
  <dcterms:modified xsi:type="dcterms:W3CDTF">2022-03-15T19:35:00Z</dcterms:modified>
</cp:coreProperties>
</file>